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49F97" w14:textId="1A6F8FBE" w:rsidR="003E4F2B" w:rsidRPr="007A76C3" w:rsidRDefault="003E4F2B" w:rsidP="00610E67">
      <w:pPr>
        <w:pStyle w:val="berschrift1"/>
        <w:rPr>
          <w:i/>
          <w:szCs w:val="22"/>
        </w:rPr>
      </w:pPr>
      <w:r w:rsidRPr="007A76C3">
        <w:t>Grundsätze zum Schutz der Gesundheit in Gottesdiensten in der Zeit der Corona-Pandemie und Empfehlungen für ein Infektionsschutz-Konzept vor Ort in der ELKB.</w:t>
      </w:r>
      <w:r w:rsidRPr="007A76C3">
        <w:t> </w:t>
      </w:r>
      <w:r w:rsidRPr="007A76C3">
        <w:t>Stand 2</w:t>
      </w:r>
      <w:r w:rsidR="00610E67">
        <w:t>9</w:t>
      </w:r>
      <w:r w:rsidRPr="007A76C3">
        <w:t>.</w:t>
      </w:r>
      <w:r>
        <w:t>10</w:t>
      </w:r>
      <w:r w:rsidRPr="007A76C3">
        <w:t>.2020</w:t>
      </w:r>
    </w:p>
    <w:p w14:paraId="5BD4AFC8" w14:textId="4C0E01C1" w:rsidR="003E4F2B" w:rsidRPr="007A76C3" w:rsidRDefault="003E4F2B" w:rsidP="003E4F2B">
      <w:pPr>
        <w:rPr>
          <w:b/>
        </w:rPr>
      </w:pPr>
      <w:r>
        <w:t>Auch bei steigenden Infektionszahlen sollen die Gottesdienste weiter stattfinden. Dabei beachten die örtlichen Verantwortlichen sorgfältig die notwendigen Schutzmaßnahmen. Gegebenenfalls finden die Gottesdienste in kürzerer oder vereinfachter Form statt.</w:t>
      </w:r>
    </w:p>
    <w:p w14:paraId="09686F9D" w14:textId="506627D2" w:rsidR="003E4F2B" w:rsidRPr="007A76C3" w:rsidRDefault="003E4F2B" w:rsidP="003E4F2B">
      <w:r w:rsidRPr="007A76C3">
        <w:t xml:space="preserve">Im Folgenden haben wir den Sonntagsgottesdienst in der vor Ort zu gestaltenden Form im Blick. Diese Grundsätze gelten für alle Gottesdienste, auch Taufen, Trauungen, Trauergottesdienste und alle weiteren Gottesdienstformen. Für Kinder- und Familiengottesdienste </w:t>
      </w:r>
      <w:r>
        <w:t>gibt es ein eigenes Rahmen-Hygienekonzept.</w:t>
      </w:r>
    </w:p>
    <w:p w14:paraId="279DD7D4" w14:textId="77777777" w:rsidR="003E4F2B" w:rsidRPr="007A76C3" w:rsidRDefault="003E4F2B" w:rsidP="003E4F2B">
      <w:r w:rsidRPr="007A76C3">
        <w:t xml:space="preserve">Die „Gemeinsame Verpflichtung der katholischen (Erz-) Diözesen Bayerns und der Evangelischen Landeskirche Bayern“ ist als ökumenischer Mantel Teil dieses Schutzkonzeptes. </w:t>
      </w:r>
    </w:p>
    <w:p w14:paraId="26CA781A" w14:textId="0B56F908" w:rsidR="003E4F2B" w:rsidRPr="007A76C3" w:rsidRDefault="003E4F2B" w:rsidP="003E4F2B">
      <w:pPr>
        <w:pStyle w:val="berschrift1"/>
        <w:numPr>
          <w:ilvl w:val="0"/>
          <w:numId w:val="14"/>
        </w:numPr>
      </w:pPr>
      <w:r w:rsidRPr="007A76C3">
        <w:t>Der Kirchenraum und die Wahrung des Abstands</w:t>
      </w:r>
    </w:p>
    <w:p w14:paraId="3C981FAB" w14:textId="77777777" w:rsidR="000243E5" w:rsidRDefault="003E4F2B" w:rsidP="000243E5">
      <w:pPr>
        <w:pStyle w:val="Listenabsatz"/>
        <w:numPr>
          <w:ilvl w:val="0"/>
          <w:numId w:val="25"/>
        </w:numPr>
      </w:pPr>
      <w:r w:rsidRPr="007A76C3">
        <w:t xml:space="preserve">Bei der Feier von Gottesdiensten und Andachten wahren wir zwischen den Teilnehmenden in alle Richtungen </w:t>
      </w:r>
      <w:r w:rsidRPr="000243E5">
        <w:rPr>
          <w:b/>
        </w:rPr>
        <w:t xml:space="preserve">mindestens 1,5 Meter Abstand </w:t>
      </w:r>
      <w:r w:rsidRPr="007A76C3">
        <w:t>(2 Meter, wenn ohne Masken gesungen werden soll).</w:t>
      </w:r>
    </w:p>
    <w:p w14:paraId="765CF8B4" w14:textId="432372A1" w:rsidR="000243E5" w:rsidRPr="007A76C3" w:rsidRDefault="000243E5" w:rsidP="000243E5">
      <w:pPr>
        <w:ind w:left="360"/>
      </w:pPr>
      <w:r w:rsidRPr="007A76C3">
        <w:t xml:space="preserve">Vom Mindestabstand sind ausgenommen: Angehörige des eigenen Hausstands, Ehegatten, Lebenspartner, Partner einer nichtehelichen Lebensgemeinschaft, Verwandte in gerader Linie, Geschwister. Angehörige eines weiteren Hausstands können vom Mindestabstand ausgenommen werden. Dies ist im Sicherheitskonzept der jeweiligen Kirche zu regeln (Vgl. § 6 Abs. 1 Nr. 1 </w:t>
      </w:r>
      <w:proofErr w:type="spellStart"/>
      <w:r w:rsidRPr="007A76C3">
        <w:t>i.V.m</w:t>
      </w:r>
      <w:proofErr w:type="spellEnd"/>
      <w:r w:rsidRPr="007A76C3">
        <w:t xml:space="preserve">. § 2 Abs. 1 Nr. 1 der </w:t>
      </w:r>
      <w:r>
        <w:t>7. </w:t>
      </w:r>
      <w:proofErr w:type="spellStart"/>
      <w:r w:rsidRPr="007A76C3">
        <w:t>BayIfSMV</w:t>
      </w:r>
      <w:proofErr w:type="spellEnd"/>
      <w:r w:rsidRPr="007A76C3">
        <w:t>.)</w:t>
      </w:r>
      <w:r>
        <w:t xml:space="preserve"> Für solche Gruppen können Plätze zum Nebeneinandersitzen eigens ausgewiesen werden.</w:t>
      </w:r>
    </w:p>
    <w:p w14:paraId="406E363E" w14:textId="41F15198" w:rsidR="003E4F2B" w:rsidRPr="003E4F2B" w:rsidRDefault="000243E5" w:rsidP="000243E5">
      <w:pPr>
        <w:ind w:left="360"/>
        <w:rPr>
          <w:b/>
        </w:rPr>
      </w:pPr>
      <w:r>
        <w:t>Aus den festgelegten Plätzen</w:t>
      </w:r>
      <w:r w:rsidRPr="007A76C3">
        <w:t xml:space="preserve"> </w:t>
      </w:r>
      <w:r w:rsidR="003E4F2B" w:rsidRPr="007A76C3">
        <w:t xml:space="preserve">bestimmt sich die Höchstzahl von Teilnehmenden am Gottesdienst. Die Plätze sind gekennzeichnet. </w:t>
      </w:r>
    </w:p>
    <w:p w14:paraId="5F4AB91C" w14:textId="77777777" w:rsidR="000243E5" w:rsidRDefault="000243E5" w:rsidP="000243E5">
      <w:pPr>
        <w:ind w:left="360"/>
      </w:pPr>
      <w:r w:rsidRPr="007A76C3">
        <w:t>Das Abstandsgebot gilt selbstverständlich auch beim Bet</w:t>
      </w:r>
      <w:r>
        <w:t>reten und Verlassen der Kirche.</w:t>
      </w:r>
    </w:p>
    <w:p w14:paraId="5F23B639" w14:textId="77777777" w:rsidR="003E4F2B" w:rsidRPr="007A76C3" w:rsidRDefault="003E4F2B" w:rsidP="003E4F2B">
      <w:pPr>
        <w:ind w:left="360"/>
      </w:pPr>
      <w:r w:rsidRPr="007A76C3">
        <w:t>Enge Emporen bzw. Emporen mit engen Aufgängen werden nicht genutzt.</w:t>
      </w:r>
    </w:p>
    <w:p w14:paraId="7B3ACE9A" w14:textId="0A783166" w:rsidR="003E4F2B" w:rsidRPr="003E4F2B" w:rsidRDefault="003E4F2B" w:rsidP="003E4F2B">
      <w:pPr>
        <w:ind w:left="360"/>
        <w:rPr>
          <w:i/>
        </w:rPr>
      </w:pPr>
      <w:r w:rsidRPr="003E4F2B">
        <w:rPr>
          <w:i/>
        </w:rPr>
        <w:t xml:space="preserve">Zu 1: Der Kirchenvorstand legt – entsprechend der Abstandsregel – die Obergrenze für den konkreten Kirchenraum fest. </w:t>
      </w:r>
    </w:p>
    <w:p w14:paraId="08FC4BFC" w14:textId="77777777" w:rsidR="003E4F2B" w:rsidRDefault="003E4F2B" w:rsidP="000243E5">
      <w:pPr>
        <w:pStyle w:val="Listenabsatz"/>
        <w:numPr>
          <w:ilvl w:val="0"/>
          <w:numId w:val="25"/>
        </w:numPr>
      </w:pPr>
      <w:r w:rsidRPr="007A76C3">
        <w:t>Bezogen auf jeden Kirchenraum gibt es ein vom Kirchenvorstand benanntes</w:t>
      </w:r>
      <w:r w:rsidRPr="003E4F2B">
        <w:rPr>
          <w:b/>
        </w:rPr>
        <w:t xml:space="preserve"> Team, </w:t>
      </w:r>
      <w:r w:rsidRPr="007A76C3">
        <w:t>das in ein konkretes</w:t>
      </w:r>
      <w:r w:rsidRPr="003E4F2B">
        <w:rPr>
          <w:b/>
        </w:rPr>
        <w:t xml:space="preserve"> Sicherheitskonzept</w:t>
      </w:r>
      <w:r w:rsidRPr="007A76C3">
        <w:t xml:space="preserve"> eingewiesen ist </w:t>
      </w:r>
      <w:r w:rsidRPr="003E4F2B">
        <w:rPr>
          <w:b/>
        </w:rPr>
        <w:t xml:space="preserve">und dieses freundlich und bestimmt </w:t>
      </w:r>
      <w:r w:rsidRPr="007A76C3">
        <w:t>umsetzen kann</w:t>
      </w:r>
      <w:r w:rsidRPr="003E4F2B">
        <w:rPr>
          <w:b/>
        </w:rPr>
        <w:t>.</w:t>
      </w:r>
      <w:r w:rsidRPr="007A76C3">
        <w:t xml:space="preserve"> Die Hinweise zur Hygiene im ökumenischen Mantel finden Beachtung.</w:t>
      </w:r>
    </w:p>
    <w:p w14:paraId="2C096400" w14:textId="77777777" w:rsidR="003E4F2B" w:rsidRDefault="003E4F2B" w:rsidP="003E4F2B">
      <w:pPr>
        <w:ind w:left="360"/>
        <w:rPr>
          <w:i/>
          <w:iCs/>
        </w:rPr>
      </w:pPr>
      <w:r w:rsidRPr="003E4F2B">
        <w:rPr>
          <w:i/>
          <w:iCs/>
        </w:rPr>
        <w:t xml:space="preserve">Zu 2: Dieses Team achtet z.B. auf geordnetes Betreten und Verlassen des Gottesdienstraumes, auf offene Türen vor Beginn und nach Ende des Gottesdienstes, auf die Einhaltung der Abstände zwischen den Teilnehmenden zu jeder Zeit vor, im und nach dem Gottesdienst, auf notwendige Desinfektion von Türklinken, auf die Einhaltung der beschlossenen Obergrenze durch freundliche Hinweise und z.B. durch das Aufhängen  bzw. Aufstellen eines Schildes etc., wenn die Obergrenze erreicht ist. </w:t>
      </w:r>
    </w:p>
    <w:p w14:paraId="09FC2406" w14:textId="370079A0" w:rsidR="003E4F2B" w:rsidRPr="003E4F2B" w:rsidRDefault="003E4F2B" w:rsidP="000243E5">
      <w:pPr>
        <w:pStyle w:val="Listenabsatz"/>
        <w:numPr>
          <w:ilvl w:val="0"/>
          <w:numId w:val="25"/>
        </w:numPr>
        <w:rPr>
          <w:rFonts w:cstheme="minorHAnsi"/>
          <w:szCs w:val="22"/>
        </w:rPr>
      </w:pPr>
      <w:r w:rsidRPr="003E4F2B">
        <w:rPr>
          <w:rFonts w:cstheme="minorHAnsi"/>
          <w:szCs w:val="22"/>
        </w:rPr>
        <w:lastRenderedPageBreak/>
        <w:t>Gerade in der warmen Jahreszeit</w:t>
      </w:r>
      <w:r w:rsidR="000243E5">
        <w:rPr>
          <w:rFonts w:cstheme="minorHAnsi"/>
          <w:szCs w:val="22"/>
        </w:rPr>
        <w:t xml:space="preserve"> und an stark besuchten Feiertagen</w:t>
      </w:r>
      <w:r w:rsidRPr="003E4F2B">
        <w:rPr>
          <w:rFonts w:cstheme="minorHAnsi"/>
          <w:szCs w:val="22"/>
        </w:rPr>
        <w:t xml:space="preserve"> kann die Möglichkeit genutzt werden, </w:t>
      </w:r>
      <w:r w:rsidRPr="003E4F2B">
        <w:rPr>
          <w:rFonts w:cstheme="minorHAnsi"/>
          <w:b/>
          <w:szCs w:val="22"/>
        </w:rPr>
        <w:t>Gottesdienst im Freien</w:t>
      </w:r>
      <w:r w:rsidRPr="003E4F2B">
        <w:rPr>
          <w:rFonts w:cstheme="minorHAnsi"/>
          <w:szCs w:val="22"/>
        </w:rPr>
        <w:t xml:space="preserve"> zu feiern. Auch hier wird auf die Einhaltung von Abstandsregeln für Teilnehmende uneingeschränkt geachtet. </w:t>
      </w:r>
    </w:p>
    <w:p w14:paraId="28FEB467" w14:textId="55FD5F4C" w:rsidR="003E4F2B" w:rsidRPr="007A76C3" w:rsidRDefault="003E4F2B" w:rsidP="003E4F2B">
      <w:pPr>
        <w:ind w:left="360"/>
      </w:pPr>
      <w:r w:rsidRPr="007A76C3">
        <w:t xml:space="preserve">In Freiluftgottesdiensten ist ein </w:t>
      </w:r>
      <w:r w:rsidRPr="007A76C3">
        <w:rPr>
          <w:b/>
        </w:rPr>
        <w:t>Abstand von 1,5 Metern</w:t>
      </w:r>
      <w:r w:rsidRPr="007A76C3">
        <w:t xml:space="preserve"> zwischen den Teilnehmern einzuhalten. MNB wird empfohlen</w:t>
      </w:r>
      <w:r w:rsidR="000243E5">
        <w:t xml:space="preserve"> und ist ab 200 Personen Pflicht.</w:t>
      </w:r>
    </w:p>
    <w:p w14:paraId="291927F1" w14:textId="77777777" w:rsidR="003E4F2B" w:rsidRPr="007A76C3" w:rsidRDefault="003E4F2B" w:rsidP="003E4F2B">
      <w:pPr>
        <w:pStyle w:val="berschrift1"/>
      </w:pPr>
      <w:r w:rsidRPr="007A76C3">
        <w:t>II. Maßnahmen während des Gottesdienstes bzw. während der Veranstaltung, die Ansteckung verhindern</w:t>
      </w:r>
    </w:p>
    <w:p w14:paraId="451E1221" w14:textId="77777777" w:rsidR="003E4F2B" w:rsidRPr="007A76C3" w:rsidRDefault="003E4F2B" w:rsidP="003E4F2B">
      <w:pPr>
        <w:pStyle w:val="Listenabsatz"/>
        <w:numPr>
          <w:ilvl w:val="0"/>
          <w:numId w:val="18"/>
        </w:numPr>
      </w:pPr>
      <w:r w:rsidRPr="007A76C3">
        <w:t xml:space="preserve">Im Kirchenraum werden </w:t>
      </w:r>
      <w:r w:rsidRPr="003E4F2B">
        <w:rPr>
          <w:b/>
        </w:rPr>
        <w:t>Gesangbücher</w:t>
      </w:r>
      <w:r w:rsidRPr="007A76C3">
        <w:t xml:space="preserve"> nur aufgelegt, wenn sichergestellt ist, dass sie nach der Benutzung 72 Stunden nicht zugänglich sind. </w:t>
      </w:r>
    </w:p>
    <w:p w14:paraId="2DAA6411" w14:textId="77777777" w:rsidR="003E4F2B" w:rsidRPr="007A76C3" w:rsidRDefault="003E4F2B" w:rsidP="003E4F2B">
      <w:pPr>
        <w:ind w:left="360"/>
      </w:pPr>
      <w:r w:rsidRPr="007A76C3">
        <w:t xml:space="preserve">Für den </w:t>
      </w:r>
      <w:r w:rsidRPr="007A76C3">
        <w:rPr>
          <w:b/>
        </w:rPr>
        <w:t>Gemeindegesang</w:t>
      </w:r>
      <w:r w:rsidRPr="007A76C3">
        <w:t xml:space="preserve"> gilt:</w:t>
      </w:r>
    </w:p>
    <w:p w14:paraId="7CCD9F1D" w14:textId="77777777" w:rsidR="003E4F2B" w:rsidRPr="003E4F2B" w:rsidRDefault="003E4F2B" w:rsidP="003E4F2B">
      <w:pPr>
        <w:pStyle w:val="Listenabsatz"/>
        <w:numPr>
          <w:ilvl w:val="0"/>
          <w:numId w:val="20"/>
        </w:numPr>
        <w:ind w:left="1080"/>
      </w:pPr>
      <w:r w:rsidRPr="003E4F2B">
        <w:t>bei Einhaltung von 2 Meter Mindestabstand kann ohne Mund-Nase-Bedeckung gesungen werden</w:t>
      </w:r>
    </w:p>
    <w:p w14:paraId="775E0B8D" w14:textId="77777777" w:rsidR="003E4F2B" w:rsidRPr="003E4F2B" w:rsidRDefault="003E4F2B" w:rsidP="003E4F2B">
      <w:pPr>
        <w:pStyle w:val="Listenabsatz"/>
        <w:numPr>
          <w:ilvl w:val="0"/>
          <w:numId w:val="20"/>
        </w:numPr>
        <w:ind w:left="1080"/>
      </w:pPr>
      <w:r w:rsidRPr="003E4F2B">
        <w:t xml:space="preserve">bei Einhaltung von 1,5 Meter Mindestabstand darf nur mit Mund-Nase-Bedeckung gesungen werden </w:t>
      </w:r>
    </w:p>
    <w:p w14:paraId="3B6AED55" w14:textId="77777777" w:rsidR="003E4F2B" w:rsidRDefault="003E4F2B" w:rsidP="003E4F2B">
      <w:pPr>
        <w:ind w:left="360"/>
      </w:pPr>
      <w:r w:rsidRPr="007A76C3">
        <w:t xml:space="preserve">Auf lange Gesänge ist zu verzichten, weil die Mund-Nase-Bedeckung dann keinen zuverlässigen Schutz bietet. </w:t>
      </w:r>
    </w:p>
    <w:p w14:paraId="2244E254" w14:textId="1FD40D5E" w:rsidR="003E4F2B" w:rsidRDefault="00FF3366" w:rsidP="00FF3366">
      <w:pPr>
        <w:pStyle w:val="Listenabsatz"/>
        <w:numPr>
          <w:ilvl w:val="0"/>
          <w:numId w:val="18"/>
        </w:numPr>
      </w:pPr>
      <w:r w:rsidRPr="00FF3366">
        <w:t>M</w:t>
      </w:r>
      <w:r w:rsidR="003E4F2B" w:rsidRPr="007A76C3">
        <w:t>usik</w:t>
      </w:r>
      <w:r w:rsidR="000243E5">
        <w:t>:</w:t>
      </w:r>
      <w:r w:rsidR="003E4F2B" w:rsidRPr="007A76C3">
        <w:t xml:space="preserve"> Zwischen den Mitwirkenden sind 1,5 Meter, bei Blasinstrumenten und Chorsängern 2 Meter Abstand einzuhalten; auf ausreichendes Lüften ist zu achten. Ein Hygienekonzept für den jeweiligen Chor, das den staatlichen Regelungen entspricht, liegt vor. </w:t>
      </w:r>
    </w:p>
    <w:p w14:paraId="0F5C0C55" w14:textId="16B7BFC7" w:rsidR="003E4F2B" w:rsidRPr="007A76C3" w:rsidRDefault="003E4F2B" w:rsidP="003E4F2B">
      <w:pPr>
        <w:ind w:left="360"/>
      </w:pPr>
      <w:r w:rsidRPr="007A76C3">
        <w:t>Blechbläser dürfen das Kondensat aus dem Instrument nicht frei ausblasen, sondern müssen es in Einwegtüchern auffangen und in geschlossenen Behältern entsorgen.</w:t>
      </w:r>
    </w:p>
    <w:p w14:paraId="16F2E526" w14:textId="2C2901A9" w:rsidR="00FF3366" w:rsidRDefault="003E4F2B" w:rsidP="00FF3366">
      <w:pPr>
        <w:pStyle w:val="Listenabsatz"/>
        <w:numPr>
          <w:ilvl w:val="0"/>
          <w:numId w:val="18"/>
        </w:numPr>
      </w:pPr>
      <w:r w:rsidRPr="007A76C3">
        <w:t xml:space="preserve">Alle Teilnehmenden tragen eine </w:t>
      </w:r>
      <w:r w:rsidRPr="003E4F2B">
        <w:rPr>
          <w:b/>
        </w:rPr>
        <w:t xml:space="preserve">Mund-Nase-Bedeckung, </w:t>
      </w:r>
      <w:r w:rsidRPr="007A76C3">
        <w:t xml:space="preserve">solange sie sich nicht am Platz befinden. </w:t>
      </w:r>
      <w:r w:rsidR="00FF3366">
        <w:t xml:space="preserve">Bei starkem Infektionsgeschehen am Ort </w:t>
      </w:r>
      <w:r w:rsidR="00F65BB2">
        <w:t>wird</w:t>
      </w:r>
      <w:r w:rsidR="00FF3366">
        <w:t xml:space="preserve"> die MNB durchgängig </w:t>
      </w:r>
      <w:r w:rsidR="00F65BB2">
        <w:t>ge</w:t>
      </w:r>
      <w:r w:rsidR="00FF3366">
        <w:t>tragen.</w:t>
      </w:r>
    </w:p>
    <w:p w14:paraId="6D0A79AA" w14:textId="5B2AD6DF" w:rsidR="003E4F2B" w:rsidRPr="00FF3366" w:rsidRDefault="003E4F2B" w:rsidP="00FF3366">
      <w:pPr>
        <w:ind w:left="360"/>
      </w:pPr>
      <w:r w:rsidRPr="007A76C3">
        <w:t>Beim liturgischen Sprechen und Predigen i</w:t>
      </w:r>
      <w:bookmarkStart w:id="0" w:name="_GoBack"/>
      <w:bookmarkEnd w:id="0"/>
      <w:r w:rsidRPr="007A76C3">
        <w:t>st um der Verständlichkeit willen das Tragen der Bedeckung nicht sinnvoll. Der Abstand zur Gemeinde beträgt mindestens</w:t>
      </w:r>
      <w:r w:rsidR="00FF3366">
        <w:t xml:space="preserve"> 2 Meter (wo lautes Sprechen ohne Mikrofon nötig ist,</w:t>
      </w:r>
      <w:r w:rsidRPr="00FF3366">
        <w:t xml:space="preserve"> 4 Meter</w:t>
      </w:r>
      <w:r w:rsidR="00FF3366">
        <w:t>)</w:t>
      </w:r>
      <w:r w:rsidRPr="00FF3366">
        <w:t>.</w:t>
      </w:r>
    </w:p>
    <w:p w14:paraId="488F96D1" w14:textId="52921D36" w:rsidR="003E4F2B" w:rsidRPr="003E4F2B" w:rsidRDefault="003E4F2B" w:rsidP="003E4F2B">
      <w:pPr>
        <w:ind w:left="360"/>
        <w:rPr>
          <w:i/>
          <w:iCs/>
        </w:rPr>
      </w:pPr>
      <w:r w:rsidRPr="003E4F2B">
        <w:rPr>
          <w:i/>
          <w:iCs/>
        </w:rPr>
        <w:t>Zu 3: Damit alle Kommenden teilnehmen können, ist es eine Hilfe, wenn Gemeinden Mund-Nase-Bedeckungen (gegen Spende) am Eingang der Kirche bereithalten, die dann auch mit nach Hause genommen werden.</w:t>
      </w:r>
    </w:p>
    <w:p w14:paraId="6F7F79F0" w14:textId="31F2FB1C" w:rsidR="003E4F2B" w:rsidRDefault="003E4F2B" w:rsidP="003E4F2B">
      <w:pPr>
        <w:pStyle w:val="Listenabsatz"/>
        <w:numPr>
          <w:ilvl w:val="0"/>
          <w:numId w:val="18"/>
        </w:numPr>
      </w:pPr>
      <w:r w:rsidRPr="007A76C3">
        <w:t xml:space="preserve">Einlagen werden – ggf. mit bekannt gegebenem geteiltem Verwendungszweck </w:t>
      </w:r>
      <w:r w:rsidRPr="003E4F2B">
        <w:rPr>
          <w:i/>
        </w:rPr>
        <w:t xml:space="preserve">– </w:t>
      </w:r>
      <w:r w:rsidRPr="007A76C3">
        <w:t xml:space="preserve">nur am Ausgang eingesammelt (kein </w:t>
      </w:r>
      <w:r w:rsidRPr="003E4F2B">
        <w:rPr>
          <w:b/>
        </w:rPr>
        <w:t>Klingelbeutel</w:t>
      </w:r>
      <w:r w:rsidRPr="007A76C3">
        <w:t>).</w:t>
      </w:r>
      <w:r w:rsidR="00FF3366">
        <w:t xml:space="preserve"> Auf die digitalen Spendenmöglichkeiten weisen wir hin.</w:t>
      </w:r>
    </w:p>
    <w:p w14:paraId="0875E427" w14:textId="67493F21" w:rsidR="003E4F2B" w:rsidRPr="007A76C3" w:rsidRDefault="00FF3366" w:rsidP="00FF3366">
      <w:pPr>
        <w:pStyle w:val="Listenabsatz"/>
        <w:numPr>
          <w:ilvl w:val="0"/>
          <w:numId w:val="18"/>
        </w:numPr>
      </w:pPr>
      <w:r>
        <w:t>Eine</w:t>
      </w:r>
      <w:r w:rsidRPr="007A76C3">
        <w:t xml:space="preserve"> </w:t>
      </w:r>
      <w:r w:rsidR="003E4F2B" w:rsidRPr="003E4F2B">
        <w:rPr>
          <w:b/>
        </w:rPr>
        <w:t>Gottesdienstdauer</w:t>
      </w:r>
      <w:r w:rsidR="003E4F2B" w:rsidRPr="007A76C3">
        <w:t xml:space="preserve"> </w:t>
      </w:r>
      <w:r>
        <w:t xml:space="preserve">unter einer Stunde ist nicht verpflichtend, aber bei örtlich starkem Infektionsgeschehen </w:t>
      </w:r>
      <w:r w:rsidR="00F65BB2">
        <w:t>notwendig</w:t>
      </w:r>
      <w:r>
        <w:t>.</w:t>
      </w:r>
    </w:p>
    <w:p w14:paraId="7A4E5B49" w14:textId="77777777" w:rsidR="003E4F2B" w:rsidRPr="007A76C3" w:rsidRDefault="003E4F2B" w:rsidP="003E4F2B">
      <w:pPr>
        <w:pStyle w:val="berschrift1"/>
      </w:pPr>
      <w:r w:rsidRPr="007A76C3">
        <w:t xml:space="preserve">III. Abendmahl nur als Wandelkommunion </w:t>
      </w:r>
    </w:p>
    <w:p w14:paraId="7148A296" w14:textId="79E65DC9" w:rsidR="00FF3366" w:rsidRPr="00C4433C" w:rsidRDefault="00FF3366" w:rsidP="00FF3366">
      <w:r w:rsidRPr="00FF3366">
        <w:t>Abendmahl</w:t>
      </w:r>
      <w:r>
        <w:t xml:space="preserve"> wird als </w:t>
      </w:r>
      <w:r w:rsidRPr="00D031B3">
        <w:t xml:space="preserve">Wandelkommunion </w:t>
      </w:r>
      <w:r>
        <w:t xml:space="preserve">mit </w:t>
      </w:r>
      <w:r w:rsidRPr="00744200">
        <w:t>Mindestabstand 1,5 m</w:t>
      </w:r>
      <w:r>
        <w:t xml:space="preserve"> ausgeteilt (nur wo das nicht kreuzungsfrei möglich ist, in gut organisierten Halbkreisen)</w:t>
      </w:r>
      <w:r w:rsidRPr="00744200">
        <w:t xml:space="preserve">. </w:t>
      </w:r>
      <w:r>
        <w:t xml:space="preserve">Austeilende tragen MNB, </w:t>
      </w:r>
      <w:r>
        <w:lastRenderedPageBreak/>
        <w:t xml:space="preserve">sodass die </w:t>
      </w:r>
      <w:proofErr w:type="spellStart"/>
      <w:r w:rsidRPr="00744200">
        <w:t>Spendeformel</w:t>
      </w:r>
      <w:proofErr w:type="spellEnd"/>
      <w:r w:rsidRPr="00744200">
        <w:t xml:space="preserve"> </w:t>
      </w:r>
      <w:r>
        <w:t xml:space="preserve">gesprochen werden </w:t>
      </w:r>
      <w:r w:rsidRPr="00C4433C">
        <w:t xml:space="preserve">kann. Obligatorisch: Unmittelbar vor dem Gottesdienst </w:t>
      </w:r>
      <w:r>
        <w:t xml:space="preserve">waschen Liturgen und Austeilende die </w:t>
      </w:r>
      <w:r w:rsidRPr="00C4433C">
        <w:t xml:space="preserve">Hände mit Seife, unmittelbar vor der Austeilung </w:t>
      </w:r>
      <w:r>
        <w:t xml:space="preserve">desinfizieren sie die </w:t>
      </w:r>
      <w:r w:rsidRPr="00C4433C">
        <w:t>Hände</w:t>
      </w:r>
      <w:r>
        <w:t xml:space="preserve"> gründlich</w:t>
      </w:r>
      <w:r w:rsidRPr="00C4433C">
        <w:t xml:space="preserve">. </w:t>
      </w:r>
    </w:p>
    <w:p w14:paraId="0A92597E" w14:textId="77777777" w:rsidR="00FF3366" w:rsidRDefault="00FF3366" w:rsidP="00FF3366">
      <w:r>
        <w:t xml:space="preserve">Während der Abendmahlsliturgie sind die Gaben zugedeckt. </w:t>
      </w:r>
    </w:p>
    <w:p w14:paraId="2B7FFA23" w14:textId="1724C5E5" w:rsidR="00FF3366" w:rsidRPr="00744200" w:rsidRDefault="00FF3366" w:rsidP="00FF3366">
      <w:r>
        <w:t xml:space="preserve">Austeilung in einer Gestalt ist weiterhin sinnvoll (der konsekrierte Kelch wird </w:t>
      </w:r>
      <w:r w:rsidR="00F65BB2">
        <w:t xml:space="preserve">im Anschluss </w:t>
      </w:r>
      <w:r w:rsidR="00EF472F">
        <w:t>an den Gottesdienst</w:t>
      </w:r>
      <w:r w:rsidR="00F65BB2">
        <w:t xml:space="preserve"> </w:t>
      </w:r>
      <w:r>
        <w:t xml:space="preserve">von der </w:t>
      </w:r>
      <w:proofErr w:type="spellStart"/>
      <w:r>
        <w:t>Liturgin</w:t>
      </w:r>
      <w:proofErr w:type="spellEnd"/>
      <w:r>
        <w:t xml:space="preserve"> getrunken oder, sofern während der Liturgie zugedeckt, von einem </w:t>
      </w:r>
      <w:proofErr w:type="spellStart"/>
      <w:r>
        <w:t>stv</w:t>
      </w:r>
      <w:proofErr w:type="spellEnd"/>
      <w:r>
        <w:t xml:space="preserve">. Gemeindeglied). </w:t>
      </w:r>
      <w:r w:rsidRPr="00744200">
        <w:t>Die Hostien werden ohne Berührung der empfangenden Person in die Hand gelegt. Mundkommunion ist ausgeschlos</w:t>
      </w:r>
      <w:r>
        <w:t>sen. Sollten die beiden Finger, mit denen die Hostien gegriffen werden, einen anderen Menschen berühren, so werden die Hände erneut desinfiziert.</w:t>
      </w:r>
      <w:r w:rsidRPr="007F2694">
        <w:t xml:space="preserve"> </w:t>
      </w:r>
      <w:r w:rsidRPr="00744200">
        <w:t>Austeilen der Hos</w:t>
      </w:r>
      <w:r>
        <w:t xml:space="preserve">tien ist auch </w:t>
      </w:r>
      <w:r w:rsidRPr="00744200">
        <w:t>mit Zange</w:t>
      </w:r>
      <w:r>
        <w:t xml:space="preserve"> möglich.</w:t>
      </w:r>
    </w:p>
    <w:p w14:paraId="67ABCF81" w14:textId="5008050B" w:rsidR="00FF3366" w:rsidRDefault="00FF3366" w:rsidP="00FF3366">
      <w:r w:rsidRPr="00744200">
        <w:t>Wein kann nur in Einzelkelchen ausgeteilt werden, die von den Teilnehmenden selbst ge</w:t>
      </w:r>
      <w:r w:rsidRPr="00AD46DE">
        <w:t>nommen werden</w:t>
      </w:r>
      <w:r>
        <w:t xml:space="preserve">, alternativ ist </w:t>
      </w:r>
      <w:proofErr w:type="spellStart"/>
      <w:r>
        <w:t>Intinktio</w:t>
      </w:r>
      <w:proofErr w:type="spellEnd"/>
      <w:r>
        <w:t xml:space="preserve"> durch die Austeilenden möglich (die mit dem Rand eingetauchte Brothostie wird den Empfangenden in die Hand gelegt).</w:t>
      </w:r>
      <w:r w:rsidRPr="00AD46DE">
        <w:t xml:space="preserve"> </w:t>
      </w:r>
    </w:p>
    <w:p w14:paraId="45185F32" w14:textId="4462CED0" w:rsidR="00FF3366" w:rsidRPr="00AD46DE" w:rsidRDefault="00FF3366" w:rsidP="00FF3366">
      <w:r>
        <w:t xml:space="preserve">Die Kommunikanten tragen beim Anstehen MNB und halten die Abstandsregeln ein. </w:t>
      </w:r>
      <w:r w:rsidR="00F65BB2">
        <w:t>Die</w:t>
      </w:r>
      <w:r>
        <w:t xml:space="preserve"> Kommunikanten </w:t>
      </w:r>
      <w:r w:rsidR="00F65BB2">
        <w:t xml:space="preserve">verzehren </w:t>
      </w:r>
      <w:r>
        <w:t>die Hostie erst an ihrem Platz.</w:t>
      </w:r>
    </w:p>
    <w:p w14:paraId="3030EA5B" w14:textId="307C0C59" w:rsidR="003E4F2B" w:rsidRPr="003E4F2B" w:rsidRDefault="003E4F2B" w:rsidP="00FF3366">
      <w:pPr>
        <w:rPr>
          <w:i/>
          <w:iCs/>
        </w:rPr>
      </w:pPr>
    </w:p>
    <w:sectPr w:rsidR="003E4F2B" w:rsidRPr="003E4F2B">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AAF7" w16cex:dateUtc="2020-10-27T13:19:00Z"/>
  <w16cex:commentExtensible w16cex:durableId="2342B25F" w16cex:dateUtc="2020-10-27T13:51:00Z"/>
  <w16cex:commentExtensible w16cex:durableId="2342AA07" w16cex:dateUtc="2020-10-27T13:15:00Z"/>
  <w16cex:commentExtensible w16cex:durableId="2342AD05" w16cex:dateUtc="2020-10-27T13:28:00Z"/>
  <w16cex:commentExtensible w16cex:durableId="2342B093" w16cex:dateUtc="2020-10-27T13:43:00Z"/>
  <w16cex:commentExtensible w16cex:durableId="2342B09C" w16cex:dateUtc="2020-10-27T13:43:00Z"/>
  <w16cex:commentExtensible w16cex:durableId="2342AB98" w16cex:dateUtc="2020-10-27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C4150" w16cid:durableId="2342A9D6"/>
  <w16cid:commentId w16cid:paraId="75BF84CA" w16cid:durableId="2342A9D7"/>
  <w16cid:commentId w16cid:paraId="39B25466" w16cid:durableId="2342A9D8"/>
  <w16cid:commentId w16cid:paraId="1EC960D1" w16cid:durableId="2342A9D9"/>
  <w16cid:commentId w16cid:paraId="5AB59705" w16cid:durableId="2342AAF7"/>
  <w16cid:commentId w16cid:paraId="6B7DCCC5" w16cid:durableId="2342B25F"/>
  <w16cid:commentId w16cid:paraId="5DBDE976" w16cid:durableId="2342AA07"/>
  <w16cid:commentId w16cid:paraId="62F40D78" w16cid:durableId="2342AD05"/>
  <w16cid:commentId w16cid:paraId="5D4F89F6" w16cid:durableId="2342B093"/>
  <w16cid:commentId w16cid:paraId="68EC473C" w16cid:durableId="2342B09C"/>
  <w16cid:commentId w16cid:paraId="41C4BAEF" w16cid:durableId="2342A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4C543" w14:textId="77777777" w:rsidR="00CD308F" w:rsidRDefault="00CD308F" w:rsidP="001C32B5">
      <w:pPr>
        <w:spacing w:before="0" w:after="0" w:line="240" w:lineRule="auto"/>
      </w:pPr>
      <w:r>
        <w:separator/>
      </w:r>
    </w:p>
  </w:endnote>
  <w:endnote w:type="continuationSeparator" w:id="0">
    <w:p w14:paraId="69D38B9E" w14:textId="77777777" w:rsidR="00CD308F" w:rsidRDefault="00CD308F" w:rsidP="001C3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5DCD" w14:textId="0339DFB4" w:rsidR="006D6791" w:rsidRDefault="003E4F2B" w:rsidP="00610E67">
    <w:r>
      <w:t>Anlage 1 Gottesdienste</w:t>
    </w:r>
    <w:r w:rsidR="006D6791">
      <w:t xml:space="preserve"> (</w:t>
    </w:r>
    <w:r w:rsidR="005F7F10">
      <w:t>2</w:t>
    </w:r>
    <w:r w:rsidR="00610E67">
      <w:t>9</w:t>
    </w:r>
    <w:r w:rsidR="006D6791">
      <w:t>. Oktober 2020)</w:t>
    </w:r>
    <w:r w:rsidR="006D6791">
      <w:t> </w:t>
    </w:r>
    <w:r w:rsidR="006D6791" w:rsidRPr="005349CF">
      <w:t xml:space="preserve"> </w:t>
    </w:r>
    <w:sdt>
      <w:sdtPr>
        <w:id w:val="-1705238520"/>
        <w:docPartObj>
          <w:docPartGallery w:val="Page Numbers (Top of Page)"/>
          <w:docPartUnique/>
        </w:docPartObj>
      </w:sdtPr>
      <w:sdtEndPr/>
      <w:sdtContent>
        <w:r w:rsidR="006D6791">
          <w:t xml:space="preserve">Seite </w:t>
        </w:r>
        <w:r w:rsidR="006D6791">
          <w:rPr>
            <w:sz w:val="24"/>
          </w:rPr>
          <w:fldChar w:fldCharType="begin"/>
        </w:r>
        <w:r w:rsidR="006D6791">
          <w:instrText>PAGE</w:instrText>
        </w:r>
        <w:r w:rsidR="006D6791">
          <w:rPr>
            <w:sz w:val="24"/>
          </w:rPr>
          <w:fldChar w:fldCharType="separate"/>
        </w:r>
        <w:r w:rsidR="00610E67">
          <w:rPr>
            <w:noProof/>
            <w:sz w:val="24"/>
          </w:rPr>
          <w:t>2</w:t>
        </w:r>
        <w:r w:rsidR="006D6791">
          <w:rPr>
            <w:sz w:val="24"/>
          </w:rPr>
          <w:fldChar w:fldCharType="end"/>
        </w:r>
        <w:r w:rsidR="006D6791">
          <w:t xml:space="preserve"> von </w:t>
        </w:r>
        <w:r w:rsidR="006D6791">
          <w:rPr>
            <w:sz w:val="24"/>
          </w:rPr>
          <w:fldChar w:fldCharType="begin"/>
        </w:r>
        <w:r w:rsidR="006D6791">
          <w:instrText>NUMPAGES</w:instrText>
        </w:r>
        <w:r w:rsidR="006D6791">
          <w:rPr>
            <w:sz w:val="24"/>
          </w:rPr>
          <w:fldChar w:fldCharType="separate"/>
        </w:r>
        <w:r w:rsidR="00610E67">
          <w:rPr>
            <w:noProof/>
            <w:sz w:val="24"/>
          </w:rPr>
          <w:t>3</w:t>
        </w:r>
        <w:r w:rsidR="006D6791">
          <w:rPr>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41FC" w14:textId="77777777" w:rsidR="00CD308F" w:rsidRDefault="00CD308F" w:rsidP="001C32B5">
      <w:pPr>
        <w:spacing w:before="0" w:after="0" w:line="240" w:lineRule="auto"/>
      </w:pPr>
      <w:r>
        <w:separator/>
      </w:r>
    </w:p>
  </w:footnote>
  <w:footnote w:type="continuationSeparator" w:id="0">
    <w:p w14:paraId="622FEF7E" w14:textId="77777777" w:rsidR="00CD308F" w:rsidRDefault="00CD308F" w:rsidP="001C32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CD"/>
    <w:multiLevelType w:val="hybridMultilevel"/>
    <w:tmpl w:val="AB6CFB80"/>
    <w:lvl w:ilvl="0" w:tplc="2314FD08">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C2C9F"/>
    <w:multiLevelType w:val="hybridMultilevel"/>
    <w:tmpl w:val="0004E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F5133"/>
    <w:multiLevelType w:val="hybridMultilevel"/>
    <w:tmpl w:val="CA084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A6CFA"/>
    <w:multiLevelType w:val="hybridMultilevel"/>
    <w:tmpl w:val="5956A262"/>
    <w:lvl w:ilvl="0" w:tplc="8ABA94AE">
      <w:start w:val="1"/>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F5CAF"/>
    <w:multiLevelType w:val="hybridMultilevel"/>
    <w:tmpl w:val="7624C1BC"/>
    <w:lvl w:ilvl="0" w:tplc="A232E7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1412B"/>
    <w:multiLevelType w:val="hybridMultilevel"/>
    <w:tmpl w:val="A926AC9A"/>
    <w:lvl w:ilvl="0" w:tplc="648E04D2">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5DB177C"/>
    <w:multiLevelType w:val="hybridMultilevel"/>
    <w:tmpl w:val="6C56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19200F"/>
    <w:multiLevelType w:val="hybridMultilevel"/>
    <w:tmpl w:val="4F5CE3BE"/>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68185E"/>
    <w:multiLevelType w:val="hybridMultilevel"/>
    <w:tmpl w:val="02F4C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C6128"/>
    <w:multiLevelType w:val="hybridMultilevel"/>
    <w:tmpl w:val="E87EAC74"/>
    <w:lvl w:ilvl="0" w:tplc="C76AC31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F6780A"/>
    <w:multiLevelType w:val="hybridMultilevel"/>
    <w:tmpl w:val="CDE43C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821404"/>
    <w:multiLevelType w:val="hybridMultilevel"/>
    <w:tmpl w:val="88521464"/>
    <w:lvl w:ilvl="0" w:tplc="648E04D2">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FD5E9778">
      <w:start w:val="1"/>
      <w:numFmt w:val="decimal"/>
      <w:lvlText w:val="%4."/>
      <w:lvlJc w:val="left"/>
      <w:pPr>
        <w:ind w:left="2520" w:hanging="360"/>
      </w:pPr>
      <w:rPr>
        <w:rFonts w:ascii="Calibri" w:eastAsia="Times New Roman" w:hAnsi="Calibri" w:cs="Calibri"/>
      </w:r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391C1442"/>
    <w:multiLevelType w:val="hybridMultilevel"/>
    <w:tmpl w:val="9EB4D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AC4B9D"/>
    <w:multiLevelType w:val="hybridMultilevel"/>
    <w:tmpl w:val="25B60044"/>
    <w:lvl w:ilvl="0" w:tplc="595CB090">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C1953D4"/>
    <w:multiLevelType w:val="hybridMultilevel"/>
    <w:tmpl w:val="9EE2C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B96449"/>
    <w:multiLevelType w:val="hybridMultilevel"/>
    <w:tmpl w:val="0DFE47E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79326C4"/>
    <w:multiLevelType w:val="hybridMultilevel"/>
    <w:tmpl w:val="CAF6DE88"/>
    <w:lvl w:ilvl="0" w:tplc="04070001">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7" w15:restartNumberingAfterBreak="0">
    <w:nsid w:val="5E5A6708"/>
    <w:multiLevelType w:val="hybridMultilevel"/>
    <w:tmpl w:val="E2D493F2"/>
    <w:lvl w:ilvl="0" w:tplc="04070013">
      <w:start w:val="1"/>
      <w:numFmt w:val="upperRoman"/>
      <w:lvlText w:val="%1."/>
      <w:lvlJc w:val="right"/>
      <w:pPr>
        <w:ind w:left="567" w:hanging="360"/>
      </w:pPr>
    </w:lvl>
    <w:lvl w:ilvl="1" w:tplc="04070019" w:tentative="1">
      <w:start w:val="1"/>
      <w:numFmt w:val="lowerLetter"/>
      <w:lvlText w:val="%2."/>
      <w:lvlJc w:val="left"/>
      <w:pPr>
        <w:ind w:left="1287" w:hanging="360"/>
      </w:pPr>
    </w:lvl>
    <w:lvl w:ilvl="2" w:tplc="0407001B" w:tentative="1">
      <w:start w:val="1"/>
      <w:numFmt w:val="lowerRoman"/>
      <w:lvlText w:val="%3."/>
      <w:lvlJc w:val="right"/>
      <w:pPr>
        <w:ind w:left="2007" w:hanging="180"/>
      </w:pPr>
    </w:lvl>
    <w:lvl w:ilvl="3" w:tplc="0407000F" w:tentative="1">
      <w:start w:val="1"/>
      <w:numFmt w:val="decimal"/>
      <w:lvlText w:val="%4."/>
      <w:lvlJc w:val="left"/>
      <w:pPr>
        <w:ind w:left="2727" w:hanging="360"/>
      </w:pPr>
    </w:lvl>
    <w:lvl w:ilvl="4" w:tplc="04070019" w:tentative="1">
      <w:start w:val="1"/>
      <w:numFmt w:val="lowerLetter"/>
      <w:lvlText w:val="%5."/>
      <w:lvlJc w:val="left"/>
      <w:pPr>
        <w:ind w:left="3447" w:hanging="360"/>
      </w:pPr>
    </w:lvl>
    <w:lvl w:ilvl="5" w:tplc="0407001B" w:tentative="1">
      <w:start w:val="1"/>
      <w:numFmt w:val="lowerRoman"/>
      <w:lvlText w:val="%6."/>
      <w:lvlJc w:val="right"/>
      <w:pPr>
        <w:ind w:left="4167" w:hanging="180"/>
      </w:pPr>
    </w:lvl>
    <w:lvl w:ilvl="6" w:tplc="0407000F" w:tentative="1">
      <w:start w:val="1"/>
      <w:numFmt w:val="decimal"/>
      <w:lvlText w:val="%7."/>
      <w:lvlJc w:val="left"/>
      <w:pPr>
        <w:ind w:left="4887" w:hanging="360"/>
      </w:pPr>
    </w:lvl>
    <w:lvl w:ilvl="7" w:tplc="04070019" w:tentative="1">
      <w:start w:val="1"/>
      <w:numFmt w:val="lowerLetter"/>
      <w:lvlText w:val="%8."/>
      <w:lvlJc w:val="left"/>
      <w:pPr>
        <w:ind w:left="5607" w:hanging="360"/>
      </w:pPr>
    </w:lvl>
    <w:lvl w:ilvl="8" w:tplc="0407001B" w:tentative="1">
      <w:start w:val="1"/>
      <w:numFmt w:val="lowerRoman"/>
      <w:lvlText w:val="%9."/>
      <w:lvlJc w:val="right"/>
      <w:pPr>
        <w:ind w:left="6327" w:hanging="180"/>
      </w:pPr>
    </w:lvl>
  </w:abstractNum>
  <w:abstractNum w:abstractNumId="18" w15:restartNumberingAfterBreak="0">
    <w:nsid w:val="63045A23"/>
    <w:multiLevelType w:val="hybridMultilevel"/>
    <w:tmpl w:val="4F64492C"/>
    <w:lvl w:ilvl="0" w:tplc="A232E7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315711D"/>
    <w:multiLevelType w:val="hybridMultilevel"/>
    <w:tmpl w:val="D36668E4"/>
    <w:lvl w:ilvl="0" w:tplc="5DDE66C4">
      <w:start w:val="1"/>
      <w:numFmt w:val="decimal"/>
      <w:lvlText w:val="%1-"/>
      <w:lvlJc w:val="left"/>
      <w:pPr>
        <w:ind w:left="720" w:hanging="360"/>
      </w:pPr>
      <w:rPr>
        <w:rFonts w:hint="default"/>
        <w:color w:val="2E74B5" w:themeColor="accent5"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D55C74"/>
    <w:multiLevelType w:val="hybridMultilevel"/>
    <w:tmpl w:val="0E0E8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F73017"/>
    <w:multiLevelType w:val="hybridMultilevel"/>
    <w:tmpl w:val="4CA2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7D2973"/>
    <w:multiLevelType w:val="hybridMultilevel"/>
    <w:tmpl w:val="D68075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A19746E"/>
    <w:multiLevelType w:val="hybridMultilevel"/>
    <w:tmpl w:val="C5749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15"/>
  </w:num>
  <w:num w:numId="5">
    <w:abstractNumId w:val="14"/>
  </w:num>
  <w:num w:numId="6">
    <w:abstractNumId w:val="0"/>
  </w:num>
  <w:num w:numId="7">
    <w:abstractNumId w:val="22"/>
  </w:num>
  <w:num w:numId="8">
    <w:abstractNumId w:val="10"/>
  </w:num>
  <w:num w:numId="9">
    <w:abstractNumId w:val="20"/>
  </w:num>
  <w:num w:numId="10">
    <w:abstractNumId w:val="6"/>
  </w:num>
  <w:num w:numId="11">
    <w:abstractNumId w:val="23"/>
  </w:num>
  <w:num w:numId="12">
    <w:abstractNumId w:val="21"/>
  </w:num>
  <w:num w:numId="13">
    <w:abstractNumId w:val="12"/>
  </w:num>
  <w:num w:numId="14">
    <w:abstractNumId w:val="17"/>
  </w:num>
  <w:num w:numId="15">
    <w:abstractNumId w:val="9"/>
  </w:num>
  <w:num w:numId="16">
    <w:abstractNumId w:val="4"/>
  </w:num>
  <w:num w:numId="17">
    <w:abstractNumId w:val="11"/>
  </w:num>
  <w:num w:numId="18">
    <w:abstractNumId w:val="18"/>
  </w:num>
  <w:num w:numId="19">
    <w:abstractNumId w:val="16"/>
  </w:num>
  <w:num w:numId="20">
    <w:abstractNumId w:val="2"/>
  </w:num>
  <w:num w:numId="21">
    <w:abstractNumId w:val="8"/>
  </w:num>
  <w:num w:numId="22">
    <w:abstractNumId w:val="3"/>
  </w:num>
  <w:num w:numId="23">
    <w:abstractNumId w:val="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A9"/>
    <w:rsid w:val="0000022C"/>
    <w:rsid w:val="00004083"/>
    <w:rsid w:val="000243E5"/>
    <w:rsid w:val="00026A71"/>
    <w:rsid w:val="00030A46"/>
    <w:rsid w:val="00040ECD"/>
    <w:rsid w:val="00054BC3"/>
    <w:rsid w:val="000620AF"/>
    <w:rsid w:val="00073E82"/>
    <w:rsid w:val="00075B16"/>
    <w:rsid w:val="000A4099"/>
    <w:rsid w:val="000B0018"/>
    <w:rsid w:val="000C456E"/>
    <w:rsid w:val="000D1B30"/>
    <w:rsid w:val="000E0213"/>
    <w:rsid w:val="00101B0D"/>
    <w:rsid w:val="00104606"/>
    <w:rsid w:val="00116528"/>
    <w:rsid w:val="00124CF3"/>
    <w:rsid w:val="00125F90"/>
    <w:rsid w:val="0012616E"/>
    <w:rsid w:val="00131909"/>
    <w:rsid w:val="001359F7"/>
    <w:rsid w:val="00136CF8"/>
    <w:rsid w:val="0014546E"/>
    <w:rsid w:val="00156D17"/>
    <w:rsid w:val="001722A2"/>
    <w:rsid w:val="0018167F"/>
    <w:rsid w:val="00186814"/>
    <w:rsid w:val="00193DF9"/>
    <w:rsid w:val="001A62E1"/>
    <w:rsid w:val="001B556B"/>
    <w:rsid w:val="001B6B90"/>
    <w:rsid w:val="001C1AFC"/>
    <w:rsid w:val="001C32B5"/>
    <w:rsid w:val="00207B02"/>
    <w:rsid w:val="00224698"/>
    <w:rsid w:val="002412B5"/>
    <w:rsid w:val="0024248B"/>
    <w:rsid w:val="002448AD"/>
    <w:rsid w:val="0024679A"/>
    <w:rsid w:val="00256930"/>
    <w:rsid w:val="00274E54"/>
    <w:rsid w:val="002911AC"/>
    <w:rsid w:val="00296590"/>
    <w:rsid w:val="002A15C0"/>
    <w:rsid w:val="002A62BB"/>
    <w:rsid w:val="002B02F1"/>
    <w:rsid w:val="002C194D"/>
    <w:rsid w:val="002C3599"/>
    <w:rsid w:val="002C61BD"/>
    <w:rsid w:val="002D3FDA"/>
    <w:rsid w:val="002D57BD"/>
    <w:rsid w:val="002D6211"/>
    <w:rsid w:val="002E7022"/>
    <w:rsid w:val="002F5E1F"/>
    <w:rsid w:val="0030220A"/>
    <w:rsid w:val="00302C14"/>
    <w:rsid w:val="0030571E"/>
    <w:rsid w:val="00313EC8"/>
    <w:rsid w:val="00317012"/>
    <w:rsid w:val="0032033E"/>
    <w:rsid w:val="003227C3"/>
    <w:rsid w:val="00327038"/>
    <w:rsid w:val="00337FD3"/>
    <w:rsid w:val="00342471"/>
    <w:rsid w:val="0034564D"/>
    <w:rsid w:val="00350EC6"/>
    <w:rsid w:val="00351716"/>
    <w:rsid w:val="00351E8A"/>
    <w:rsid w:val="003703A1"/>
    <w:rsid w:val="0039012D"/>
    <w:rsid w:val="00392724"/>
    <w:rsid w:val="00392A55"/>
    <w:rsid w:val="003A332F"/>
    <w:rsid w:val="003A5BD6"/>
    <w:rsid w:val="003A75DB"/>
    <w:rsid w:val="003C5706"/>
    <w:rsid w:val="003D57C6"/>
    <w:rsid w:val="003D5E62"/>
    <w:rsid w:val="003E1E41"/>
    <w:rsid w:val="003E3F0F"/>
    <w:rsid w:val="003E4F2B"/>
    <w:rsid w:val="00402A63"/>
    <w:rsid w:val="00412A2A"/>
    <w:rsid w:val="00414E5F"/>
    <w:rsid w:val="00427905"/>
    <w:rsid w:val="00445BC7"/>
    <w:rsid w:val="004567FC"/>
    <w:rsid w:val="00481439"/>
    <w:rsid w:val="0048372D"/>
    <w:rsid w:val="004A0C63"/>
    <w:rsid w:val="004A69BA"/>
    <w:rsid w:val="004B0A66"/>
    <w:rsid w:val="004C6D06"/>
    <w:rsid w:val="004E7F82"/>
    <w:rsid w:val="005227F7"/>
    <w:rsid w:val="005349CF"/>
    <w:rsid w:val="00542F6F"/>
    <w:rsid w:val="00550099"/>
    <w:rsid w:val="005656A1"/>
    <w:rsid w:val="0058297B"/>
    <w:rsid w:val="0059697A"/>
    <w:rsid w:val="005A525C"/>
    <w:rsid w:val="005B72CC"/>
    <w:rsid w:val="005C23C8"/>
    <w:rsid w:val="005D0D73"/>
    <w:rsid w:val="005D1154"/>
    <w:rsid w:val="005D1D21"/>
    <w:rsid w:val="005E0A31"/>
    <w:rsid w:val="005F1A8D"/>
    <w:rsid w:val="005F662D"/>
    <w:rsid w:val="005F7733"/>
    <w:rsid w:val="005F7F10"/>
    <w:rsid w:val="00600058"/>
    <w:rsid w:val="00610E67"/>
    <w:rsid w:val="0061774D"/>
    <w:rsid w:val="006539E7"/>
    <w:rsid w:val="00661FB6"/>
    <w:rsid w:val="00662370"/>
    <w:rsid w:val="00664D73"/>
    <w:rsid w:val="00666BBD"/>
    <w:rsid w:val="006755D3"/>
    <w:rsid w:val="00681F7B"/>
    <w:rsid w:val="006A07DA"/>
    <w:rsid w:val="006A0D10"/>
    <w:rsid w:val="006B6299"/>
    <w:rsid w:val="006B77AB"/>
    <w:rsid w:val="006D5119"/>
    <w:rsid w:val="006D6791"/>
    <w:rsid w:val="006D7DDC"/>
    <w:rsid w:val="00733065"/>
    <w:rsid w:val="00744200"/>
    <w:rsid w:val="007578E3"/>
    <w:rsid w:val="00766CAD"/>
    <w:rsid w:val="007814F7"/>
    <w:rsid w:val="00791368"/>
    <w:rsid w:val="007C3975"/>
    <w:rsid w:val="007F2694"/>
    <w:rsid w:val="007F3F43"/>
    <w:rsid w:val="008121F7"/>
    <w:rsid w:val="00821451"/>
    <w:rsid w:val="00827B76"/>
    <w:rsid w:val="00846C0C"/>
    <w:rsid w:val="0087719F"/>
    <w:rsid w:val="00890647"/>
    <w:rsid w:val="008A5AF2"/>
    <w:rsid w:val="008B096D"/>
    <w:rsid w:val="008B6944"/>
    <w:rsid w:val="008C41F9"/>
    <w:rsid w:val="008C5E39"/>
    <w:rsid w:val="008D47ED"/>
    <w:rsid w:val="008E1F85"/>
    <w:rsid w:val="008E400D"/>
    <w:rsid w:val="008F1F12"/>
    <w:rsid w:val="00901B92"/>
    <w:rsid w:val="00913920"/>
    <w:rsid w:val="009217A7"/>
    <w:rsid w:val="00942B38"/>
    <w:rsid w:val="009443A2"/>
    <w:rsid w:val="009570B2"/>
    <w:rsid w:val="009622C5"/>
    <w:rsid w:val="00974C90"/>
    <w:rsid w:val="00976260"/>
    <w:rsid w:val="00987E10"/>
    <w:rsid w:val="009A40F0"/>
    <w:rsid w:val="009A7795"/>
    <w:rsid w:val="009B012A"/>
    <w:rsid w:val="009B2385"/>
    <w:rsid w:val="009C56FE"/>
    <w:rsid w:val="009D4CFE"/>
    <w:rsid w:val="009D6E83"/>
    <w:rsid w:val="009F4347"/>
    <w:rsid w:val="009F5315"/>
    <w:rsid w:val="00A004B9"/>
    <w:rsid w:val="00A0115F"/>
    <w:rsid w:val="00A03852"/>
    <w:rsid w:val="00A23619"/>
    <w:rsid w:val="00A33CBE"/>
    <w:rsid w:val="00A3705F"/>
    <w:rsid w:val="00A44F25"/>
    <w:rsid w:val="00A86520"/>
    <w:rsid w:val="00A95424"/>
    <w:rsid w:val="00AA1CD0"/>
    <w:rsid w:val="00AB61E3"/>
    <w:rsid w:val="00AD46DE"/>
    <w:rsid w:val="00AE769E"/>
    <w:rsid w:val="00AF2A0D"/>
    <w:rsid w:val="00B01AA9"/>
    <w:rsid w:val="00B069DB"/>
    <w:rsid w:val="00B32D77"/>
    <w:rsid w:val="00B35340"/>
    <w:rsid w:val="00B358FD"/>
    <w:rsid w:val="00B373A9"/>
    <w:rsid w:val="00B476F4"/>
    <w:rsid w:val="00B5286B"/>
    <w:rsid w:val="00B73647"/>
    <w:rsid w:val="00BB526F"/>
    <w:rsid w:val="00BE6CB2"/>
    <w:rsid w:val="00BF3266"/>
    <w:rsid w:val="00C0020A"/>
    <w:rsid w:val="00C0211C"/>
    <w:rsid w:val="00C14111"/>
    <w:rsid w:val="00C24BD5"/>
    <w:rsid w:val="00C278BF"/>
    <w:rsid w:val="00C313DE"/>
    <w:rsid w:val="00C34BBA"/>
    <w:rsid w:val="00C371AE"/>
    <w:rsid w:val="00C4433C"/>
    <w:rsid w:val="00C445E8"/>
    <w:rsid w:val="00C63D74"/>
    <w:rsid w:val="00C65678"/>
    <w:rsid w:val="00C934C2"/>
    <w:rsid w:val="00C95724"/>
    <w:rsid w:val="00CC17DD"/>
    <w:rsid w:val="00CC1C3F"/>
    <w:rsid w:val="00CC569B"/>
    <w:rsid w:val="00CC7DB2"/>
    <w:rsid w:val="00CD308F"/>
    <w:rsid w:val="00D031B3"/>
    <w:rsid w:val="00D10A39"/>
    <w:rsid w:val="00D1707A"/>
    <w:rsid w:val="00D21295"/>
    <w:rsid w:val="00D264C6"/>
    <w:rsid w:val="00D265DD"/>
    <w:rsid w:val="00D26827"/>
    <w:rsid w:val="00D3280B"/>
    <w:rsid w:val="00D446B5"/>
    <w:rsid w:val="00D61317"/>
    <w:rsid w:val="00D6763E"/>
    <w:rsid w:val="00D82CDB"/>
    <w:rsid w:val="00D845FC"/>
    <w:rsid w:val="00D87348"/>
    <w:rsid w:val="00DA1420"/>
    <w:rsid w:val="00DB7DA0"/>
    <w:rsid w:val="00DC463D"/>
    <w:rsid w:val="00DC6802"/>
    <w:rsid w:val="00DD7AA4"/>
    <w:rsid w:val="00DE5AD9"/>
    <w:rsid w:val="00DF2923"/>
    <w:rsid w:val="00DF6EA8"/>
    <w:rsid w:val="00E006F6"/>
    <w:rsid w:val="00E11616"/>
    <w:rsid w:val="00E13C70"/>
    <w:rsid w:val="00E1708F"/>
    <w:rsid w:val="00E2473E"/>
    <w:rsid w:val="00E4182F"/>
    <w:rsid w:val="00E61489"/>
    <w:rsid w:val="00E73593"/>
    <w:rsid w:val="00E85A96"/>
    <w:rsid w:val="00E920FF"/>
    <w:rsid w:val="00EA5278"/>
    <w:rsid w:val="00EB19B1"/>
    <w:rsid w:val="00EB38C6"/>
    <w:rsid w:val="00EB3F53"/>
    <w:rsid w:val="00EC21BB"/>
    <w:rsid w:val="00ED23E3"/>
    <w:rsid w:val="00ED69BF"/>
    <w:rsid w:val="00EE1D0F"/>
    <w:rsid w:val="00EE7E30"/>
    <w:rsid w:val="00EF472F"/>
    <w:rsid w:val="00F0506D"/>
    <w:rsid w:val="00F2047A"/>
    <w:rsid w:val="00F43EE3"/>
    <w:rsid w:val="00F46CC9"/>
    <w:rsid w:val="00F57629"/>
    <w:rsid w:val="00F65BB2"/>
    <w:rsid w:val="00FA30BC"/>
    <w:rsid w:val="00FC765E"/>
    <w:rsid w:val="00FE0766"/>
    <w:rsid w:val="00FF3366"/>
    <w:rsid w:val="00FF5173"/>
    <w:rsid w:val="00FF64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F25B2"/>
  <w15:docId w15:val="{F3B583D3-36CB-4E38-A618-EFAE990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33C"/>
    <w:pPr>
      <w:spacing w:before="120"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C6"/>
    <w:pPr>
      <w:spacing w:after="0" w:line="240" w:lineRule="auto"/>
    </w:pPr>
    <w:rPr>
      <w:rFonts w:ascii="Arial" w:hAnsi="Arial"/>
    </w:rPr>
  </w:style>
  <w:style w:type="paragraph" w:styleId="Listenabsatz">
    <w:name w:val="List Paragraph"/>
    <w:basedOn w:val="Standard"/>
    <w:uiPriority w:val="34"/>
    <w:qFormat/>
    <w:rsid w:val="00313EC8"/>
    <w:pPr>
      <w:ind w:left="720"/>
      <w:contextualSpacing/>
    </w:pPr>
  </w:style>
  <w:style w:type="character" w:styleId="Fett">
    <w:name w:val="Strong"/>
    <w:basedOn w:val="Absatz-Standardschriftart"/>
    <w:uiPriority w:val="22"/>
    <w:qFormat/>
    <w:rsid w:val="00ED23E3"/>
    <w:rPr>
      <w:b/>
      <w:bCs/>
    </w:rPr>
  </w:style>
  <w:style w:type="character" w:styleId="Hervorhebung">
    <w:name w:val="Emphasis"/>
    <w:basedOn w:val="Absatz-Standardschriftart"/>
    <w:uiPriority w:val="20"/>
    <w:qFormat/>
    <w:rsid w:val="00ED23E3"/>
    <w:rPr>
      <w:i/>
      <w:iCs/>
    </w:rPr>
  </w:style>
  <w:style w:type="character" w:styleId="Hyperlink">
    <w:name w:val="Hyperlink"/>
    <w:basedOn w:val="Absatz-Standardschriftart"/>
    <w:uiPriority w:val="99"/>
    <w:unhideWhenUsed/>
    <w:rsid w:val="00D1707A"/>
    <w:rPr>
      <w:color w:val="auto"/>
      <w:u w:val="single"/>
    </w:rPr>
  </w:style>
  <w:style w:type="character" w:customStyle="1" w:styleId="file">
    <w:name w:val="file"/>
    <w:basedOn w:val="Absatz-Standardschriftart"/>
    <w:rsid w:val="008F1F12"/>
  </w:style>
  <w:style w:type="character" w:customStyle="1" w:styleId="NichtaufgelsteErwhnung1">
    <w:name w:val="Nicht aufgelöste Erwähnung1"/>
    <w:basedOn w:val="Absatz-Standardschriftart"/>
    <w:uiPriority w:val="99"/>
    <w:semiHidden/>
    <w:unhideWhenUsed/>
    <w:rsid w:val="005F7733"/>
    <w:rPr>
      <w:color w:val="605E5C"/>
      <w:shd w:val="clear" w:color="auto" w:fill="E1DFDD"/>
    </w:rPr>
  </w:style>
  <w:style w:type="table" w:styleId="Tabellenraster">
    <w:name w:val="Table Grid"/>
    <w:basedOn w:val="NormaleTabelle"/>
    <w:uiPriority w:val="59"/>
    <w:rsid w:val="00AA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32B5"/>
    <w:rPr>
      <w:rFonts w:eastAsia="Times New Roman" w:cs="Times New Roman"/>
      <w:szCs w:val="24"/>
      <w:lang w:eastAsia="de-DE"/>
    </w:r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32B5"/>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9572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95724"/>
    <w:rPr>
      <w:sz w:val="16"/>
      <w:szCs w:val="16"/>
    </w:rPr>
  </w:style>
  <w:style w:type="paragraph" w:styleId="Kommentartext">
    <w:name w:val="annotation text"/>
    <w:basedOn w:val="Standard"/>
    <w:link w:val="KommentartextZchn"/>
    <w:uiPriority w:val="99"/>
    <w:semiHidden/>
    <w:unhideWhenUsed/>
    <w:rsid w:val="00C957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5724"/>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5724"/>
    <w:rPr>
      <w:b/>
      <w:bCs/>
    </w:rPr>
  </w:style>
  <w:style w:type="character" w:customStyle="1" w:styleId="KommentarthemaZchn">
    <w:name w:val="Kommentarthema Zchn"/>
    <w:basedOn w:val="KommentartextZchn"/>
    <w:link w:val="Kommentarthema"/>
    <w:uiPriority w:val="99"/>
    <w:semiHidden/>
    <w:rsid w:val="00C95724"/>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0506D"/>
    <w:rPr>
      <w:rFonts w:ascii="Arial" w:eastAsiaTheme="majorEastAsia" w:hAnsi="Arial" w:cstheme="majorBidi"/>
      <w:b/>
      <w:sz w:val="28"/>
      <w:szCs w:val="32"/>
      <w:lang w:eastAsia="de-DE"/>
    </w:rPr>
  </w:style>
  <w:style w:type="character" w:customStyle="1" w:styleId="fontstyle01">
    <w:name w:val="fontstyle01"/>
    <w:basedOn w:val="Absatz-Standardschriftart"/>
    <w:rsid w:val="00D265DD"/>
    <w:rPr>
      <w:rFonts w:ascii="ArialMT" w:hAnsi="ArialMT" w:hint="default"/>
      <w:b w:val="0"/>
      <w:bCs w:val="0"/>
      <w:i w:val="0"/>
      <w:iCs w:val="0"/>
      <w:color w:val="000000"/>
    </w:rPr>
  </w:style>
  <w:style w:type="character" w:styleId="BesuchterLink">
    <w:name w:val="FollowedHyperlink"/>
    <w:basedOn w:val="Absatz-Standardschriftart"/>
    <w:uiPriority w:val="99"/>
    <w:semiHidden/>
    <w:unhideWhenUsed/>
    <w:rsid w:val="0030220A"/>
    <w:rPr>
      <w:color w:val="954F72" w:themeColor="followedHyperlink"/>
      <w:u w:val="single"/>
    </w:rPr>
  </w:style>
  <w:style w:type="paragraph" w:styleId="NurText">
    <w:name w:val="Plain Text"/>
    <w:basedOn w:val="Standard"/>
    <w:link w:val="NurTextZchn"/>
    <w:uiPriority w:val="99"/>
    <w:semiHidden/>
    <w:unhideWhenUsed/>
    <w:rsid w:val="003227C3"/>
    <w:pPr>
      <w:spacing w:before="0" w:after="0" w:line="240" w:lineRule="auto"/>
    </w:pPr>
    <w:rPr>
      <w:rFonts w:ascii="Calibri" w:eastAsiaTheme="minorHAnsi" w:hAnsi="Calibri" w:cs="Calibri"/>
      <w:szCs w:val="22"/>
      <w:lang w:eastAsia="en-US"/>
    </w:rPr>
  </w:style>
  <w:style w:type="character" w:customStyle="1" w:styleId="NurTextZchn">
    <w:name w:val="Nur Text Zchn"/>
    <w:basedOn w:val="Absatz-Standardschriftart"/>
    <w:link w:val="NurText"/>
    <w:uiPriority w:val="99"/>
    <w:semiHidden/>
    <w:rsid w:val="003227C3"/>
    <w:rPr>
      <w:rFonts w:ascii="Calibri" w:hAnsi="Calibri" w:cs="Calibri"/>
    </w:rPr>
  </w:style>
  <w:style w:type="character" w:customStyle="1" w:styleId="NichtaufgelsteErwhnung2">
    <w:name w:val="Nicht aufgelöste Erwähnung2"/>
    <w:basedOn w:val="Absatz-Standardschriftart"/>
    <w:uiPriority w:val="99"/>
    <w:semiHidden/>
    <w:unhideWhenUsed/>
    <w:rsid w:val="00AF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642">
      <w:bodyDiv w:val="1"/>
      <w:marLeft w:val="0"/>
      <w:marRight w:val="0"/>
      <w:marTop w:val="0"/>
      <w:marBottom w:val="0"/>
      <w:divBdr>
        <w:top w:val="none" w:sz="0" w:space="0" w:color="auto"/>
        <w:left w:val="none" w:sz="0" w:space="0" w:color="auto"/>
        <w:bottom w:val="none" w:sz="0" w:space="0" w:color="auto"/>
        <w:right w:val="none" w:sz="0" w:space="0" w:color="auto"/>
      </w:divBdr>
    </w:div>
    <w:div w:id="253900961">
      <w:bodyDiv w:val="1"/>
      <w:marLeft w:val="0"/>
      <w:marRight w:val="0"/>
      <w:marTop w:val="0"/>
      <w:marBottom w:val="0"/>
      <w:divBdr>
        <w:top w:val="none" w:sz="0" w:space="0" w:color="auto"/>
        <w:left w:val="none" w:sz="0" w:space="0" w:color="auto"/>
        <w:bottom w:val="none" w:sz="0" w:space="0" w:color="auto"/>
        <w:right w:val="none" w:sz="0" w:space="0" w:color="auto"/>
      </w:divBdr>
    </w:div>
    <w:div w:id="464008500">
      <w:bodyDiv w:val="1"/>
      <w:marLeft w:val="0"/>
      <w:marRight w:val="0"/>
      <w:marTop w:val="0"/>
      <w:marBottom w:val="0"/>
      <w:divBdr>
        <w:top w:val="none" w:sz="0" w:space="0" w:color="auto"/>
        <w:left w:val="none" w:sz="0" w:space="0" w:color="auto"/>
        <w:bottom w:val="none" w:sz="0" w:space="0" w:color="auto"/>
        <w:right w:val="none" w:sz="0" w:space="0" w:color="auto"/>
      </w:divBdr>
    </w:div>
    <w:div w:id="618419319">
      <w:bodyDiv w:val="1"/>
      <w:marLeft w:val="0"/>
      <w:marRight w:val="0"/>
      <w:marTop w:val="0"/>
      <w:marBottom w:val="0"/>
      <w:divBdr>
        <w:top w:val="none" w:sz="0" w:space="0" w:color="auto"/>
        <w:left w:val="none" w:sz="0" w:space="0" w:color="auto"/>
        <w:bottom w:val="none" w:sz="0" w:space="0" w:color="auto"/>
        <w:right w:val="none" w:sz="0" w:space="0" w:color="auto"/>
      </w:divBdr>
    </w:div>
    <w:div w:id="975254279">
      <w:bodyDiv w:val="1"/>
      <w:marLeft w:val="0"/>
      <w:marRight w:val="0"/>
      <w:marTop w:val="0"/>
      <w:marBottom w:val="0"/>
      <w:divBdr>
        <w:top w:val="none" w:sz="0" w:space="0" w:color="auto"/>
        <w:left w:val="none" w:sz="0" w:space="0" w:color="auto"/>
        <w:bottom w:val="none" w:sz="0" w:space="0" w:color="auto"/>
        <w:right w:val="none" w:sz="0" w:space="0" w:color="auto"/>
      </w:divBdr>
    </w:div>
    <w:div w:id="1019157533">
      <w:bodyDiv w:val="1"/>
      <w:marLeft w:val="0"/>
      <w:marRight w:val="0"/>
      <w:marTop w:val="0"/>
      <w:marBottom w:val="0"/>
      <w:divBdr>
        <w:top w:val="none" w:sz="0" w:space="0" w:color="auto"/>
        <w:left w:val="none" w:sz="0" w:space="0" w:color="auto"/>
        <w:bottom w:val="none" w:sz="0" w:space="0" w:color="auto"/>
        <w:right w:val="none" w:sz="0" w:space="0" w:color="auto"/>
      </w:divBdr>
    </w:div>
    <w:div w:id="1032264313">
      <w:bodyDiv w:val="1"/>
      <w:marLeft w:val="0"/>
      <w:marRight w:val="0"/>
      <w:marTop w:val="0"/>
      <w:marBottom w:val="0"/>
      <w:divBdr>
        <w:top w:val="none" w:sz="0" w:space="0" w:color="auto"/>
        <w:left w:val="none" w:sz="0" w:space="0" w:color="auto"/>
        <w:bottom w:val="none" w:sz="0" w:space="0" w:color="auto"/>
        <w:right w:val="none" w:sz="0" w:space="0" w:color="auto"/>
      </w:divBdr>
    </w:div>
    <w:div w:id="1109815124">
      <w:bodyDiv w:val="1"/>
      <w:marLeft w:val="0"/>
      <w:marRight w:val="0"/>
      <w:marTop w:val="0"/>
      <w:marBottom w:val="0"/>
      <w:divBdr>
        <w:top w:val="none" w:sz="0" w:space="0" w:color="auto"/>
        <w:left w:val="none" w:sz="0" w:space="0" w:color="auto"/>
        <w:bottom w:val="none" w:sz="0" w:space="0" w:color="auto"/>
        <w:right w:val="none" w:sz="0" w:space="0" w:color="auto"/>
      </w:divBdr>
    </w:div>
    <w:div w:id="1296957686">
      <w:bodyDiv w:val="1"/>
      <w:marLeft w:val="0"/>
      <w:marRight w:val="0"/>
      <w:marTop w:val="0"/>
      <w:marBottom w:val="0"/>
      <w:divBdr>
        <w:top w:val="none" w:sz="0" w:space="0" w:color="auto"/>
        <w:left w:val="none" w:sz="0" w:space="0" w:color="auto"/>
        <w:bottom w:val="none" w:sz="0" w:space="0" w:color="auto"/>
        <w:right w:val="none" w:sz="0" w:space="0" w:color="auto"/>
      </w:divBdr>
    </w:div>
    <w:div w:id="1300458457">
      <w:bodyDiv w:val="1"/>
      <w:marLeft w:val="0"/>
      <w:marRight w:val="0"/>
      <w:marTop w:val="0"/>
      <w:marBottom w:val="0"/>
      <w:divBdr>
        <w:top w:val="none" w:sz="0" w:space="0" w:color="auto"/>
        <w:left w:val="none" w:sz="0" w:space="0" w:color="auto"/>
        <w:bottom w:val="none" w:sz="0" w:space="0" w:color="auto"/>
        <w:right w:val="none" w:sz="0" w:space="0" w:color="auto"/>
      </w:divBdr>
    </w:div>
    <w:div w:id="1555775618">
      <w:bodyDiv w:val="1"/>
      <w:marLeft w:val="0"/>
      <w:marRight w:val="0"/>
      <w:marTop w:val="0"/>
      <w:marBottom w:val="0"/>
      <w:divBdr>
        <w:top w:val="none" w:sz="0" w:space="0" w:color="auto"/>
        <w:left w:val="none" w:sz="0" w:space="0" w:color="auto"/>
        <w:bottom w:val="none" w:sz="0" w:space="0" w:color="auto"/>
        <w:right w:val="none" w:sz="0" w:space="0" w:color="auto"/>
      </w:divBdr>
    </w:div>
    <w:div w:id="1674064812">
      <w:bodyDiv w:val="1"/>
      <w:marLeft w:val="0"/>
      <w:marRight w:val="0"/>
      <w:marTop w:val="0"/>
      <w:marBottom w:val="0"/>
      <w:divBdr>
        <w:top w:val="none" w:sz="0" w:space="0" w:color="auto"/>
        <w:left w:val="none" w:sz="0" w:space="0" w:color="auto"/>
        <w:bottom w:val="none" w:sz="0" w:space="0" w:color="auto"/>
        <w:right w:val="none" w:sz="0" w:space="0" w:color="auto"/>
      </w:divBdr>
    </w:div>
    <w:div w:id="2081560578">
      <w:bodyDiv w:val="1"/>
      <w:marLeft w:val="0"/>
      <w:marRight w:val="0"/>
      <w:marTop w:val="0"/>
      <w:marBottom w:val="0"/>
      <w:divBdr>
        <w:top w:val="none" w:sz="0" w:space="0" w:color="auto"/>
        <w:left w:val="none" w:sz="0" w:space="0" w:color="auto"/>
        <w:bottom w:val="none" w:sz="0" w:space="0" w:color="auto"/>
        <w:right w:val="none" w:sz="0" w:space="0" w:color="auto"/>
      </w:divBdr>
    </w:div>
    <w:div w:id="2106224292">
      <w:bodyDiv w:val="1"/>
      <w:marLeft w:val="0"/>
      <w:marRight w:val="0"/>
      <w:marTop w:val="0"/>
      <w:marBottom w:val="0"/>
      <w:divBdr>
        <w:top w:val="none" w:sz="0" w:space="0" w:color="auto"/>
        <w:left w:val="none" w:sz="0" w:space="0" w:color="auto"/>
        <w:bottom w:val="none" w:sz="0" w:space="0" w:color="auto"/>
        <w:right w:val="none" w:sz="0" w:space="0" w:color="auto"/>
      </w:divBdr>
    </w:div>
    <w:div w:id="21254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25CF3-DCFE-43E5-82BF-214C286F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Stiegler</dc:creator>
  <cp:keywords/>
  <dc:description/>
  <cp:lastModifiedBy>Florian</cp:lastModifiedBy>
  <cp:revision>4</cp:revision>
  <cp:lastPrinted>2020-10-27T09:40:00Z</cp:lastPrinted>
  <dcterms:created xsi:type="dcterms:W3CDTF">2020-10-29T10:37:00Z</dcterms:created>
  <dcterms:modified xsi:type="dcterms:W3CDTF">2020-10-29T16:59:00Z</dcterms:modified>
</cp:coreProperties>
</file>